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3F" w:rsidRPr="009511C3" w:rsidRDefault="002E52F9" w:rsidP="00A220B7">
      <w:pPr>
        <w:jc w:val="center"/>
        <w:rPr>
          <w:b/>
          <w:sz w:val="32"/>
          <w:szCs w:val="32"/>
        </w:rPr>
      </w:pPr>
      <w:r w:rsidRPr="009511C3">
        <w:rPr>
          <w:i/>
          <w:sz w:val="32"/>
          <w:szCs w:val="32"/>
          <w:u w:val="single"/>
        </w:rPr>
        <w:t>Draft</w:t>
      </w:r>
      <w:r w:rsidRPr="009511C3">
        <w:rPr>
          <w:b/>
          <w:sz w:val="32"/>
          <w:szCs w:val="32"/>
        </w:rPr>
        <w:t xml:space="preserve"> Protocol:</w:t>
      </w:r>
    </w:p>
    <w:p w:rsidR="002E52F9" w:rsidRPr="009511C3" w:rsidRDefault="002E52F9" w:rsidP="009511C3">
      <w:pPr>
        <w:jc w:val="center"/>
        <w:rPr>
          <w:b/>
          <w:sz w:val="32"/>
          <w:szCs w:val="32"/>
        </w:rPr>
      </w:pPr>
      <w:r w:rsidRPr="009511C3">
        <w:rPr>
          <w:b/>
          <w:sz w:val="32"/>
          <w:szCs w:val="32"/>
        </w:rPr>
        <w:t>Emergency Management of Injuries with risk of infection from blood</w:t>
      </w:r>
      <w:r w:rsidR="009511C3">
        <w:rPr>
          <w:b/>
          <w:sz w:val="32"/>
          <w:szCs w:val="32"/>
        </w:rPr>
        <w:t xml:space="preserve"> </w:t>
      </w:r>
      <w:r w:rsidRPr="009511C3">
        <w:rPr>
          <w:b/>
          <w:sz w:val="32"/>
          <w:szCs w:val="32"/>
        </w:rPr>
        <w:t>borne viruses (BBV)</w:t>
      </w:r>
    </w:p>
    <w:p w:rsidR="002E52F9" w:rsidRDefault="002E52F9"/>
    <w:p w:rsidR="009511C3" w:rsidRPr="00E22D17" w:rsidRDefault="009511C3" w:rsidP="009511C3">
      <w:pPr>
        <w:rPr>
          <w:sz w:val="24"/>
          <w:szCs w:val="24"/>
        </w:rPr>
      </w:pPr>
      <w:r w:rsidRPr="00E22D17">
        <w:rPr>
          <w:sz w:val="24"/>
          <w:szCs w:val="24"/>
        </w:rPr>
        <w:t>Practice protocol, in the case of a sharps injury, must be informed by ‘</w:t>
      </w:r>
      <w:r w:rsidRPr="00E22D17">
        <w:rPr>
          <w:i/>
          <w:sz w:val="24"/>
          <w:szCs w:val="24"/>
        </w:rPr>
        <w:t>Guidelines for the Emergency management of Injuries (including needlestick and sharps injuries, sexual exposure and human bites) where there is a risk of transmission of blood</w:t>
      </w:r>
      <w:r>
        <w:rPr>
          <w:i/>
          <w:sz w:val="24"/>
          <w:szCs w:val="24"/>
        </w:rPr>
        <w:t xml:space="preserve"> </w:t>
      </w:r>
      <w:r w:rsidRPr="00E22D17">
        <w:rPr>
          <w:i/>
          <w:sz w:val="24"/>
          <w:szCs w:val="24"/>
        </w:rPr>
        <w:t>borne viruses and other infectious diseases</w:t>
      </w:r>
      <w:r w:rsidRPr="00E22D17">
        <w:rPr>
          <w:sz w:val="24"/>
          <w:szCs w:val="24"/>
        </w:rPr>
        <w:t>’, HSPC, 2012.</w:t>
      </w:r>
    </w:p>
    <w:p w:rsidR="009511C3" w:rsidRPr="00E22D17" w:rsidRDefault="009511C3" w:rsidP="009511C3">
      <w:pPr>
        <w:rPr>
          <w:b/>
          <w:sz w:val="24"/>
          <w:szCs w:val="24"/>
        </w:rPr>
      </w:pPr>
      <w:r w:rsidRPr="00E22D17">
        <w:rPr>
          <w:b/>
          <w:sz w:val="24"/>
          <w:szCs w:val="24"/>
        </w:rPr>
        <w:t>In the case of a needlestick, sharps injury or human bite:</w:t>
      </w:r>
    </w:p>
    <w:p w:rsidR="009511C3" w:rsidRPr="00E22D17" w:rsidRDefault="009511C3" w:rsidP="009511C3">
      <w:pPr>
        <w:rPr>
          <w:sz w:val="24"/>
          <w:szCs w:val="24"/>
        </w:rPr>
      </w:pPr>
      <w:r w:rsidRPr="00E22D17">
        <w:rPr>
          <w:sz w:val="24"/>
          <w:szCs w:val="24"/>
        </w:rPr>
        <w:t xml:space="preserve">The ultimate management of this type of injury is prevention. The Standard Precautions </w:t>
      </w:r>
      <w:r>
        <w:rPr>
          <w:sz w:val="24"/>
          <w:szCs w:val="24"/>
        </w:rPr>
        <w:t>embodied</w:t>
      </w:r>
      <w:r w:rsidR="00563C13">
        <w:rPr>
          <w:sz w:val="24"/>
          <w:szCs w:val="24"/>
        </w:rPr>
        <w:t xml:space="preserve"> in</w:t>
      </w:r>
      <w:r w:rsidR="00D47B65">
        <w:rPr>
          <w:sz w:val="24"/>
          <w:szCs w:val="24"/>
        </w:rPr>
        <w:t xml:space="preserve"> this</w:t>
      </w:r>
      <w:r w:rsidRPr="00E22D17">
        <w:rPr>
          <w:sz w:val="24"/>
          <w:szCs w:val="24"/>
        </w:rPr>
        <w:t xml:space="preserve"> Practice</w:t>
      </w:r>
      <w:r w:rsidR="00D47B65">
        <w:rPr>
          <w:sz w:val="24"/>
          <w:szCs w:val="24"/>
        </w:rPr>
        <w:t xml:space="preserve"> IPC </w:t>
      </w:r>
      <w:r>
        <w:rPr>
          <w:sz w:val="24"/>
          <w:szCs w:val="24"/>
        </w:rPr>
        <w:t xml:space="preserve">Policy </w:t>
      </w:r>
      <w:r w:rsidRPr="00E22D17">
        <w:rPr>
          <w:sz w:val="24"/>
          <w:szCs w:val="24"/>
        </w:rPr>
        <w:t xml:space="preserve">and the principles of </w:t>
      </w:r>
      <w:r w:rsidR="00563C13" w:rsidRPr="00E22D17">
        <w:rPr>
          <w:sz w:val="24"/>
          <w:szCs w:val="24"/>
        </w:rPr>
        <w:t>the Practice</w:t>
      </w:r>
      <w:r w:rsidRPr="00E22D17">
        <w:rPr>
          <w:sz w:val="24"/>
          <w:szCs w:val="24"/>
        </w:rPr>
        <w:t xml:space="preserve"> Safety Statement</w:t>
      </w:r>
      <w:r w:rsidR="00D47B65">
        <w:rPr>
          <w:sz w:val="24"/>
          <w:szCs w:val="24"/>
        </w:rPr>
        <w:t>,</w:t>
      </w:r>
      <w:r w:rsidRPr="00E22D17">
        <w:rPr>
          <w:sz w:val="24"/>
          <w:szCs w:val="24"/>
        </w:rPr>
        <w:t xml:space="preserve"> along with staff training and competence</w:t>
      </w:r>
      <w:r w:rsidR="00D47B65">
        <w:rPr>
          <w:sz w:val="24"/>
          <w:szCs w:val="24"/>
        </w:rPr>
        <w:t>,</w:t>
      </w:r>
      <w:r w:rsidRPr="00E22D17">
        <w:rPr>
          <w:sz w:val="24"/>
          <w:szCs w:val="24"/>
        </w:rPr>
        <w:t xml:space="preserve"> are central to risk management.</w:t>
      </w:r>
    </w:p>
    <w:p w:rsidR="009511C3" w:rsidRPr="00E22D17" w:rsidRDefault="009511C3" w:rsidP="009511C3">
      <w:pPr>
        <w:rPr>
          <w:b/>
          <w:sz w:val="24"/>
          <w:szCs w:val="24"/>
        </w:rPr>
      </w:pPr>
      <w:r w:rsidRPr="00E22D17">
        <w:rPr>
          <w:b/>
          <w:sz w:val="24"/>
          <w:szCs w:val="24"/>
        </w:rPr>
        <w:t xml:space="preserve">Terms: </w:t>
      </w:r>
    </w:p>
    <w:p w:rsidR="009511C3" w:rsidRPr="00E22D17" w:rsidRDefault="009511C3" w:rsidP="009511C3">
      <w:pPr>
        <w:rPr>
          <w:sz w:val="24"/>
          <w:szCs w:val="24"/>
        </w:rPr>
      </w:pPr>
      <w:r w:rsidRPr="00D47B65">
        <w:rPr>
          <w:i/>
          <w:sz w:val="24"/>
          <w:szCs w:val="24"/>
        </w:rPr>
        <w:t>Source</w:t>
      </w:r>
      <w:r w:rsidRPr="00E22D17">
        <w:rPr>
          <w:sz w:val="24"/>
          <w:szCs w:val="24"/>
        </w:rPr>
        <w:t>: The source of the potentially infected material, generally, the patient in a dental setting</w:t>
      </w:r>
    </w:p>
    <w:p w:rsidR="009511C3" w:rsidRPr="00E22D17" w:rsidRDefault="009511C3" w:rsidP="009511C3">
      <w:pPr>
        <w:rPr>
          <w:sz w:val="24"/>
          <w:szCs w:val="24"/>
        </w:rPr>
      </w:pPr>
      <w:r w:rsidRPr="00D47B65">
        <w:rPr>
          <w:i/>
          <w:sz w:val="24"/>
          <w:szCs w:val="24"/>
        </w:rPr>
        <w:t>Recipient</w:t>
      </w:r>
      <w:r w:rsidRPr="00E22D17">
        <w:rPr>
          <w:sz w:val="24"/>
          <w:szCs w:val="24"/>
        </w:rPr>
        <w:t>:  The person who sustains the injury</w:t>
      </w:r>
    </w:p>
    <w:p w:rsidR="009511C3" w:rsidRPr="00E22D17" w:rsidRDefault="009511C3" w:rsidP="009511C3">
      <w:pPr>
        <w:rPr>
          <w:sz w:val="24"/>
          <w:szCs w:val="24"/>
        </w:rPr>
      </w:pPr>
    </w:p>
    <w:p w:rsidR="00D47B65" w:rsidRDefault="009511C3" w:rsidP="00D47B65">
      <w:pPr>
        <w:jc w:val="center"/>
        <w:rPr>
          <w:b/>
          <w:sz w:val="28"/>
          <w:szCs w:val="28"/>
          <w:u w:val="single"/>
        </w:rPr>
      </w:pPr>
      <w:r w:rsidRPr="00D47B65">
        <w:rPr>
          <w:b/>
          <w:i/>
          <w:sz w:val="28"/>
          <w:szCs w:val="28"/>
          <w:u w:val="single"/>
        </w:rPr>
        <w:t>Refer to</w:t>
      </w:r>
      <w:r w:rsidR="00D47B65">
        <w:rPr>
          <w:b/>
          <w:sz w:val="28"/>
          <w:szCs w:val="28"/>
          <w:u w:val="single"/>
        </w:rPr>
        <w:t xml:space="preserve"> EMI Toolkit (HSPC, 2012</w:t>
      </w:r>
    </w:p>
    <w:p w:rsidR="00D47B65" w:rsidRPr="00D47B65" w:rsidRDefault="00D47B65" w:rsidP="00D47B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511C3" w:rsidRDefault="009511C3" w:rsidP="009511C3">
      <w:pPr>
        <w:jc w:val="center"/>
        <w:rPr>
          <w:b/>
        </w:rPr>
      </w:pPr>
    </w:p>
    <w:p w:rsidR="009511C3" w:rsidRPr="00E22D17" w:rsidRDefault="009511C3" w:rsidP="009511C3">
      <w:pPr>
        <w:rPr>
          <w:b/>
          <w:sz w:val="24"/>
          <w:szCs w:val="24"/>
        </w:rPr>
      </w:pPr>
      <w:r w:rsidRPr="00E22D17">
        <w:rPr>
          <w:b/>
          <w:sz w:val="24"/>
          <w:szCs w:val="24"/>
        </w:rPr>
        <w:t>Responsible Person for Emergency Management of Injuries ………………..</w:t>
      </w:r>
    </w:p>
    <w:p w:rsidR="009511C3" w:rsidRPr="00E22D17" w:rsidRDefault="009511C3" w:rsidP="009511C3">
      <w:pPr>
        <w:rPr>
          <w:b/>
          <w:sz w:val="24"/>
          <w:szCs w:val="24"/>
        </w:rPr>
      </w:pPr>
      <w:r w:rsidRPr="00E22D17">
        <w:rPr>
          <w:b/>
          <w:sz w:val="24"/>
          <w:szCs w:val="24"/>
        </w:rPr>
        <w:t xml:space="preserve">Referral Unit in case of Injury (needlestick or other sharps/human bite/exposure of broken skin or mucous membrane)……….. </w:t>
      </w:r>
      <w:r w:rsidRPr="00E22D17">
        <w:rPr>
          <w:i/>
          <w:sz w:val="24"/>
          <w:szCs w:val="24"/>
        </w:rPr>
        <w:t>(A&amp;E/Infectious Disease Specialist/Occupational Health Specialist)</w:t>
      </w:r>
      <w:r w:rsidRPr="00E22D17">
        <w:rPr>
          <w:b/>
          <w:sz w:val="24"/>
          <w:szCs w:val="24"/>
        </w:rPr>
        <w:t xml:space="preserve"> …….</w:t>
      </w:r>
    </w:p>
    <w:p w:rsidR="009511C3" w:rsidRPr="00E22D17" w:rsidRDefault="009511C3" w:rsidP="009511C3">
      <w:pPr>
        <w:rPr>
          <w:sz w:val="24"/>
          <w:szCs w:val="24"/>
        </w:rPr>
      </w:pPr>
    </w:p>
    <w:p w:rsidR="009511C3" w:rsidRPr="00E22D17" w:rsidRDefault="009511C3" w:rsidP="009511C3">
      <w:pPr>
        <w:rPr>
          <w:b/>
          <w:sz w:val="24"/>
          <w:szCs w:val="24"/>
        </w:rPr>
      </w:pPr>
      <w:r w:rsidRPr="00E22D17">
        <w:rPr>
          <w:b/>
          <w:sz w:val="24"/>
          <w:szCs w:val="24"/>
        </w:rPr>
        <w:t>Protocol:</w:t>
      </w:r>
    </w:p>
    <w:p w:rsidR="009511C3" w:rsidRPr="00E22D17" w:rsidRDefault="009511C3" w:rsidP="009511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22D17">
        <w:rPr>
          <w:sz w:val="24"/>
          <w:szCs w:val="24"/>
        </w:rPr>
        <w:t>First Aid:</w:t>
      </w:r>
    </w:p>
    <w:p w:rsidR="009511C3" w:rsidRPr="00A220B7" w:rsidRDefault="009511C3" w:rsidP="00A220B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220B7">
        <w:rPr>
          <w:sz w:val="24"/>
          <w:szCs w:val="24"/>
        </w:rPr>
        <w:t>Encourage the wound to bleed.</w:t>
      </w:r>
    </w:p>
    <w:p w:rsidR="009511C3" w:rsidRPr="00A220B7" w:rsidRDefault="009511C3" w:rsidP="00A220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0B7">
        <w:rPr>
          <w:sz w:val="24"/>
          <w:szCs w:val="24"/>
        </w:rPr>
        <w:t>Do not suck the wound.</w:t>
      </w:r>
    </w:p>
    <w:p w:rsidR="009511C3" w:rsidRPr="00A220B7" w:rsidRDefault="009511C3" w:rsidP="00A220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0B7">
        <w:rPr>
          <w:sz w:val="24"/>
          <w:szCs w:val="24"/>
        </w:rPr>
        <w:t>Irrigate the wound with running water and soap. Do not use a nail brush.</w:t>
      </w:r>
    </w:p>
    <w:p w:rsidR="009511C3" w:rsidRPr="00A220B7" w:rsidRDefault="009511C3" w:rsidP="00A220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0B7">
        <w:rPr>
          <w:sz w:val="24"/>
          <w:szCs w:val="24"/>
        </w:rPr>
        <w:t>Dry and cover the wound with a waterproof dressing if needed.</w:t>
      </w:r>
    </w:p>
    <w:p w:rsidR="009511C3" w:rsidRPr="00563C13" w:rsidRDefault="009511C3" w:rsidP="00563C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C13">
        <w:rPr>
          <w:sz w:val="24"/>
          <w:szCs w:val="24"/>
        </w:rPr>
        <w:t>Inform the Responsible Person/Practice Principal.</w:t>
      </w:r>
    </w:p>
    <w:p w:rsidR="00A220B7" w:rsidRDefault="009511C3" w:rsidP="00A220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C13">
        <w:rPr>
          <w:sz w:val="24"/>
          <w:szCs w:val="24"/>
        </w:rPr>
        <w:t>Complete an On-Site Assessment Form (Dental/Primary care) (</w:t>
      </w:r>
      <w:r w:rsidRPr="00D47B65">
        <w:rPr>
          <w:b/>
          <w:sz w:val="24"/>
          <w:szCs w:val="24"/>
        </w:rPr>
        <w:t>Appendix 20</w:t>
      </w:r>
      <w:r w:rsidRPr="00563C13">
        <w:rPr>
          <w:sz w:val="24"/>
          <w:szCs w:val="24"/>
        </w:rPr>
        <w:t>).</w:t>
      </w:r>
    </w:p>
    <w:p w:rsidR="00563C13" w:rsidRPr="00A220B7" w:rsidRDefault="00563C13" w:rsidP="00A220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20B7">
        <w:rPr>
          <w:sz w:val="24"/>
          <w:szCs w:val="24"/>
        </w:rPr>
        <w:lastRenderedPageBreak/>
        <w:t xml:space="preserve">Valid consent required from </w:t>
      </w:r>
      <w:r w:rsidR="005D00BB">
        <w:rPr>
          <w:sz w:val="24"/>
          <w:szCs w:val="24"/>
        </w:rPr>
        <w:t xml:space="preserve">the </w:t>
      </w:r>
      <w:r w:rsidRPr="00A220B7">
        <w:rPr>
          <w:sz w:val="24"/>
          <w:szCs w:val="24"/>
        </w:rPr>
        <w:t xml:space="preserve">source </w:t>
      </w:r>
    </w:p>
    <w:p w:rsidR="00563C13" w:rsidRPr="00563C13" w:rsidRDefault="00563C13" w:rsidP="00563C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3C13">
        <w:rPr>
          <w:sz w:val="24"/>
          <w:szCs w:val="24"/>
        </w:rPr>
        <w:t>General Risk assessment</w:t>
      </w:r>
    </w:p>
    <w:p w:rsidR="00563C13" w:rsidRPr="00A220B7" w:rsidRDefault="00563C13" w:rsidP="00A220B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220B7">
        <w:rPr>
          <w:sz w:val="24"/>
          <w:szCs w:val="24"/>
        </w:rPr>
        <w:t xml:space="preserve">Is </w:t>
      </w:r>
      <w:r w:rsidR="007D68D8">
        <w:rPr>
          <w:sz w:val="24"/>
          <w:szCs w:val="24"/>
        </w:rPr>
        <w:t>the injury</w:t>
      </w:r>
      <w:r w:rsidR="00D47B65">
        <w:rPr>
          <w:sz w:val="24"/>
          <w:szCs w:val="24"/>
        </w:rPr>
        <w:t xml:space="preserve"> significant (</w:t>
      </w:r>
      <w:r w:rsidR="00D47B65" w:rsidRPr="00D47B65">
        <w:rPr>
          <w:b/>
          <w:sz w:val="24"/>
          <w:szCs w:val="24"/>
        </w:rPr>
        <w:t>A</w:t>
      </w:r>
      <w:r w:rsidRPr="00D47B65">
        <w:rPr>
          <w:b/>
          <w:sz w:val="24"/>
          <w:szCs w:val="24"/>
        </w:rPr>
        <w:t>ppendix 2</w:t>
      </w:r>
      <w:r w:rsidRPr="00A220B7">
        <w:rPr>
          <w:sz w:val="24"/>
          <w:szCs w:val="24"/>
        </w:rPr>
        <w:t>)?</w:t>
      </w:r>
    </w:p>
    <w:p w:rsidR="009511C3" w:rsidRPr="00563C13" w:rsidRDefault="00563C13" w:rsidP="00563C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="009511C3" w:rsidRPr="00563C13">
        <w:rPr>
          <w:sz w:val="24"/>
          <w:szCs w:val="24"/>
        </w:rPr>
        <w:t>Risk assessment:</w:t>
      </w:r>
    </w:p>
    <w:p w:rsidR="009511C3" w:rsidRPr="00A220B7" w:rsidRDefault="009511C3" w:rsidP="00A220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20B7">
        <w:rPr>
          <w:sz w:val="24"/>
          <w:szCs w:val="24"/>
        </w:rPr>
        <w:t>Following exposure to needlestick/sharps in occu</w:t>
      </w:r>
      <w:r w:rsidR="00D47B65">
        <w:rPr>
          <w:sz w:val="24"/>
          <w:szCs w:val="24"/>
        </w:rPr>
        <w:t>pational or community setting (</w:t>
      </w:r>
      <w:r w:rsidR="00D47B65" w:rsidRPr="00D47B65">
        <w:rPr>
          <w:b/>
          <w:sz w:val="24"/>
          <w:szCs w:val="24"/>
        </w:rPr>
        <w:t>A</w:t>
      </w:r>
      <w:r w:rsidRPr="00D47B65">
        <w:rPr>
          <w:b/>
          <w:sz w:val="24"/>
          <w:szCs w:val="24"/>
        </w:rPr>
        <w:t>ppendix 3</w:t>
      </w:r>
      <w:r w:rsidRPr="00A220B7">
        <w:rPr>
          <w:sz w:val="24"/>
          <w:szCs w:val="24"/>
        </w:rPr>
        <w:t>)</w:t>
      </w:r>
    </w:p>
    <w:p w:rsidR="009511C3" w:rsidRPr="00A220B7" w:rsidRDefault="009511C3" w:rsidP="00A220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20B7">
        <w:rPr>
          <w:sz w:val="24"/>
          <w:szCs w:val="24"/>
        </w:rPr>
        <w:t>Following exposure of mucous membrane/broken skin in occu</w:t>
      </w:r>
      <w:r w:rsidR="00D47B65">
        <w:rPr>
          <w:sz w:val="24"/>
          <w:szCs w:val="24"/>
        </w:rPr>
        <w:t>pational or community setting (</w:t>
      </w:r>
      <w:r w:rsidR="00D47B65" w:rsidRPr="00D47B65">
        <w:rPr>
          <w:b/>
          <w:sz w:val="24"/>
          <w:szCs w:val="24"/>
        </w:rPr>
        <w:t>A</w:t>
      </w:r>
      <w:r w:rsidRPr="00D47B65">
        <w:rPr>
          <w:b/>
          <w:sz w:val="24"/>
          <w:szCs w:val="24"/>
        </w:rPr>
        <w:t>ppendix 4</w:t>
      </w:r>
      <w:r w:rsidRPr="00A220B7">
        <w:rPr>
          <w:sz w:val="24"/>
          <w:szCs w:val="24"/>
        </w:rPr>
        <w:t>)</w:t>
      </w:r>
    </w:p>
    <w:p w:rsidR="009511C3" w:rsidRDefault="009511C3" w:rsidP="00A220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20B7">
        <w:rPr>
          <w:sz w:val="24"/>
          <w:szCs w:val="24"/>
        </w:rPr>
        <w:t>Follow</w:t>
      </w:r>
      <w:r w:rsidR="00D47B65">
        <w:rPr>
          <w:sz w:val="24"/>
          <w:szCs w:val="24"/>
        </w:rPr>
        <w:t>ing human bite breaching skin (</w:t>
      </w:r>
      <w:r w:rsidR="00D47B65" w:rsidRPr="00D47B65">
        <w:rPr>
          <w:b/>
          <w:sz w:val="24"/>
          <w:szCs w:val="24"/>
        </w:rPr>
        <w:t>A</w:t>
      </w:r>
      <w:r w:rsidRPr="00D47B65">
        <w:rPr>
          <w:b/>
          <w:sz w:val="24"/>
          <w:szCs w:val="24"/>
        </w:rPr>
        <w:t>ppendix 6</w:t>
      </w:r>
      <w:r w:rsidRPr="00A220B7">
        <w:rPr>
          <w:sz w:val="24"/>
          <w:szCs w:val="24"/>
        </w:rPr>
        <w:t>).</w:t>
      </w:r>
    </w:p>
    <w:p w:rsidR="007D68D8" w:rsidRDefault="007D68D8" w:rsidP="007D68D8">
      <w:pPr>
        <w:pStyle w:val="ListParagraph"/>
        <w:ind w:left="1440"/>
        <w:rPr>
          <w:sz w:val="24"/>
          <w:szCs w:val="24"/>
        </w:rPr>
      </w:pPr>
    </w:p>
    <w:p w:rsidR="007D68D8" w:rsidRDefault="007D68D8" w:rsidP="007D68D8">
      <w:pPr>
        <w:rPr>
          <w:sz w:val="24"/>
          <w:szCs w:val="24"/>
        </w:rPr>
      </w:pPr>
      <w:r w:rsidRPr="007D68D8">
        <w:rPr>
          <w:sz w:val="24"/>
          <w:szCs w:val="24"/>
        </w:rPr>
        <w:t xml:space="preserve">A decision has to be taken </w:t>
      </w:r>
      <w:r w:rsidR="007C19FB">
        <w:rPr>
          <w:sz w:val="24"/>
          <w:szCs w:val="24"/>
        </w:rPr>
        <w:t xml:space="preserve">as to whether </w:t>
      </w:r>
      <w:r w:rsidRPr="007D68D8">
        <w:rPr>
          <w:sz w:val="24"/>
          <w:szCs w:val="24"/>
        </w:rPr>
        <w:t>a significant exposure has occurred</w:t>
      </w:r>
      <w:r>
        <w:rPr>
          <w:sz w:val="24"/>
          <w:szCs w:val="24"/>
        </w:rPr>
        <w:t xml:space="preserve"> to the recipient</w:t>
      </w:r>
      <w:r w:rsidRPr="007D68D8">
        <w:rPr>
          <w:sz w:val="24"/>
          <w:szCs w:val="24"/>
        </w:rPr>
        <w:t>:</w:t>
      </w:r>
    </w:p>
    <w:p w:rsidR="007D68D8" w:rsidRPr="007D68D8" w:rsidRDefault="007D68D8" w:rsidP="007D68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68D8">
        <w:rPr>
          <w:sz w:val="24"/>
          <w:szCs w:val="24"/>
        </w:rPr>
        <w:t>Injury – Significant/Non-significant</w:t>
      </w:r>
    </w:p>
    <w:p w:rsidR="007D68D8" w:rsidRDefault="007D68D8" w:rsidP="007D68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68D8">
        <w:rPr>
          <w:sz w:val="24"/>
          <w:szCs w:val="24"/>
        </w:rPr>
        <w:t>Risk – High (Source group/Source homeland)/Low</w:t>
      </w:r>
    </w:p>
    <w:p w:rsidR="007D68D8" w:rsidRPr="007D68D8" w:rsidRDefault="007D68D8" w:rsidP="007D68D8">
      <w:pPr>
        <w:rPr>
          <w:sz w:val="24"/>
          <w:szCs w:val="24"/>
        </w:rPr>
      </w:pPr>
      <w:r>
        <w:rPr>
          <w:sz w:val="24"/>
          <w:szCs w:val="24"/>
        </w:rPr>
        <w:t>If the incident involves exposure to a low-risk material or a non-significant injury, no further treatment or testing is required. The recipient should be reassured and any follow-on care provided.</w:t>
      </w:r>
    </w:p>
    <w:p w:rsidR="007D68D8" w:rsidRPr="00A220B7" w:rsidRDefault="007D68D8" w:rsidP="007D68D8">
      <w:pPr>
        <w:pStyle w:val="ListParagraph"/>
        <w:rPr>
          <w:sz w:val="24"/>
          <w:szCs w:val="24"/>
        </w:rPr>
      </w:pPr>
    </w:p>
    <w:p w:rsidR="00A220B7" w:rsidRPr="005D00BB" w:rsidRDefault="005D00BB" w:rsidP="005D00BB">
      <w:pPr>
        <w:rPr>
          <w:sz w:val="24"/>
          <w:szCs w:val="24"/>
        </w:rPr>
      </w:pPr>
      <w:r>
        <w:rPr>
          <w:sz w:val="24"/>
          <w:szCs w:val="24"/>
        </w:rPr>
        <w:t>If the incident carries a risk of significant exposure to infection, BBV or otherwise, the recipient should go without delay</w:t>
      </w:r>
      <w:r w:rsidR="009511C3" w:rsidRPr="005D00BB">
        <w:rPr>
          <w:sz w:val="24"/>
          <w:szCs w:val="24"/>
        </w:rPr>
        <w:t xml:space="preserve"> to the nearest </w:t>
      </w:r>
      <w:r w:rsidR="00A220B7" w:rsidRPr="005D00BB">
        <w:rPr>
          <w:sz w:val="24"/>
          <w:szCs w:val="24"/>
        </w:rPr>
        <w:t>Referral Unit as per practice policy:</w:t>
      </w:r>
    </w:p>
    <w:p w:rsidR="00A220B7" w:rsidRPr="00A220B7" w:rsidRDefault="00A220B7" w:rsidP="00A220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Bring </w:t>
      </w:r>
      <w:r w:rsidR="005D00BB">
        <w:rPr>
          <w:sz w:val="24"/>
          <w:szCs w:val="24"/>
        </w:rPr>
        <w:t xml:space="preserve">the </w:t>
      </w:r>
      <w:r w:rsidR="002C2D8C">
        <w:rPr>
          <w:sz w:val="24"/>
          <w:szCs w:val="24"/>
        </w:rPr>
        <w:t>completed On-S</w:t>
      </w:r>
      <w:r>
        <w:rPr>
          <w:sz w:val="24"/>
          <w:szCs w:val="24"/>
        </w:rPr>
        <w:t>ite A</w:t>
      </w:r>
      <w:r w:rsidRPr="00A220B7">
        <w:rPr>
          <w:sz w:val="24"/>
          <w:szCs w:val="24"/>
        </w:rPr>
        <w:t>ssessment Form</w:t>
      </w:r>
    </w:p>
    <w:p w:rsidR="009511C3" w:rsidRDefault="00A220B7" w:rsidP="00A220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20B7">
        <w:rPr>
          <w:sz w:val="24"/>
          <w:szCs w:val="24"/>
        </w:rPr>
        <w:t>B</w:t>
      </w:r>
      <w:r w:rsidR="009511C3" w:rsidRPr="00A220B7">
        <w:rPr>
          <w:sz w:val="24"/>
          <w:szCs w:val="24"/>
        </w:rPr>
        <w:t xml:space="preserve">ring </w:t>
      </w:r>
      <w:r w:rsidR="005D00BB">
        <w:rPr>
          <w:sz w:val="24"/>
          <w:szCs w:val="24"/>
        </w:rPr>
        <w:t xml:space="preserve">the </w:t>
      </w:r>
      <w:r w:rsidR="009511C3" w:rsidRPr="00A220B7">
        <w:rPr>
          <w:sz w:val="24"/>
          <w:szCs w:val="24"/>
        </w:rPr>
        <w:t xml:space="preserve">source </w:t>
      </w:r>
      <w:r w:rsidR="005D00BB">
        <w:rPr>
          <w:sz w:val="24"/>
          <w:szCs w:val="24"/>
        </w:rPr>
        <w:t>(</w:t>
      </w:r>
      <w:r w:rsidR="009511C3" w:rsidRPr="00A220B7">
        <w:rPr>
          <w:sz w:val="24"/>
          <w:szCs w:val="24"/>
        </w:rPr>
        <w:t>patient’s</w:t>
      </w:r>
      <w:r w:rsidR="005D00BB">
        <w:rPr>
          <w:sz w:val="24"/>
          <w:szCs w:val="24"/>
        </w:rPr>
        <w:t>)</w:t>
      </w:r>
      <w:r w:rsidR="009511C3" w:rsidRPr="00A220B7">
        <w:rPr>
          <w:sz w:val="24"/>
          <w:szCs w:val="24"/>
        </w:rPr>
        <w:t xml:space="preserve"> medical notes</w:t>
      </w:r>
      <w:r w:rsidRPr="00A220B7">
        <w:rPr>
          <w:sz w:val="24"/>
          <w:szCs w:val="24"/>
        </w:rPr>
        <w:t xml:space="preserve"> if consent </w:t>
      </w:r>
      <w:r w:rsidR="002C2D8C">
        <w:rPr>
          <w:sz w:val="24"/>
          <w:szCs w:val="24"/>
        </w:rPr>
        <w:t xml:space="preserve">is </w:t>
      </w:r>
      <w:r w:rsidRPr="00A220B7">
        <w:rPr>
          <w:sz w:val="24"/>
          <w:szCs w:val="24"/>
        </w:rPr>
        <w:t>provided</w:t>
      </w:r>
      <w:r w:rsidR="009511C3" w:rsidRPr="00A220B7">
        <w:rPr>
          <w:sz w:val="24"/>
          <w:szCs w:val="24"/>
        </w:rPr>
        <w:t>.</w:t>
      </w:r>
    </w:p>
    <w:p w:rsidR="00A93DA7" w:rsidRDefault="00A93DA7" w:rsidP="00A93DA7">
      <w:pPr>
        <w:rPr>
          <w:sz w:val="24"/>
          <w:szCs w:val="24"/>
        </w:rPr>
      </w:pPr>
    </w:p>
    <w:p w:rsidR="00A93DA7" w:rsidRPr="005D00BB" w:rsidRDefault="00A93DA7" w:rsidP="00A93DA7">
      <w:pPr>
        <w:rPr>
          <w:b/>
          <w:sz w:val="24"/>
          <w:szCs w:val="24"/>
        </w:rPr>
      </w:pPr>
      <w:r w:rsidRPr="005D00BB">
        <w:rPr>
          <w:b/>
          <w:sz w:val="24"/>
          <w:szCs w:val="24"/>
        </w:rPr>
        <w:t xml:space="preserve">Clinical management of the injury may include: </w:t>
      </w:r>
    </w:p>
    <w:p w:rsidR="00A93DA7" w:rsidRPr="00A93DA7" w:rsidRDefault="00A93DA7" w:rsidP="00A93D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3DA7">
        <w:rPr>
          <w:sz w:val="24"/>
          <w:szCs w:val="24"/>
        </w:rPr>
        <w:t xml:space="preserve">Tetanus </w:t>
      </w:r>
    </w:p>
    <w:p w:rsidR="00A93DA7" w:rsidRPr="00A93DA7" w:rsidRDefault="00A93DA7" w:rsidP="00A93D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3DA7">
        <w:rPr>
          <w:sz w:val="24"/>
          <w:szCs w:val="24"/>
        </w:rPr>
        <w:t>Antibiotics</w:t>
      </w:r>
    </w:p>
    <w:p w:rsidR="00A93DA7" w:rsidRDefault="00A93DA7" w:rsidP="00A93D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3DA7">
        <w:rPr>
          <w:sz w:val="24"/>
          <w:szCs w:val="24"/>
        </w:rPr>
        <w:t>Post-Exposure Prophylaxis</w:t>
      </w:r>
    </w:p>
    <w:p w:rsidR="00A93DA7" w:rsidRPr="00A93DA7" w:rsidRDefault="00A93DA7" w:rsidP="00A93D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Follow-up</w:t>
      </w:r>
    </w:p>
    <w:p w:rsidR="00A220B7" w:rsidRDefault="00A220B7" w:rsidP="00A220B7">
      <w:pPr>
        <w:rPr>
          <w:sz w:val="24"/>
          <w:szCs w:val="24"/>
        </w:rPr>
      </w:pPr>
    </w:p>
    <w:p w:rsidR="00A220B7" w:rsidRPr="00A93DA7" w:rsidRDefault="00A220B7" w:rsidP="00A220B7">
      <w:pPr>
        <w:rPr>
          <w:b/>
          <w:sz w:val="24"/>
          <w:szCs w:val="24"/>
        </w:rPr>
      </w:pPr>
      <w:r w:rsidRPr="00A93DA7">
        <w:rPr>
          <w:b/>
          <w:sz w:val="24"/>
          <w:szCs w:val="24"/>
        </w:rPr>
        <w:t>Post-Exposure Prophylaxis (PEP):</w:t>
      </w:r>
    </w:p>
    <w:p w:rsidR="00A220B7" w:rsidRDefault="00A93DA7" w:rsidP="00A220B7">
      <w:pPr>
        <w:rPr>
          <w:sz w:val="24"/>
          <w:szCs w:val="24"/>
        </w:rPr>
      </w:pPr>
      <w:r>
        <w:rPr>
          <w:sz w:val="24"/>
          <w:szCs w:val="24"/>
        </w:rPr>
        <w:t xml:space="preserve">The recipient may be advised to undergo PEP based on the type of injury and the potential risk of transmission of a blood borne infection. PEP is given in response to significant risk of infection from HIV and/or HBV. </w:t>
      </w:r>
      <w:r w:rsidR="007C17A4">
        <w:rPr>
          <w:sz w:val="24"/>
          <w:szCs w:val="24"/>
        </w:rPr>
        <w:t>Currently</w:t>
      </w:r>
      <w:r>
        <w:rPr>
          <w:sz w:val="24"/>
          <w:szCs w:val="24"/>
        </w:rPr>
        <w:t xml:space="preserve">, there is no PEP available for </w:t>
      </w:r>
      <w:r w:rsidR="007C17A4">
        <w:rPr>
          <w:sz w:val="24"/>
          <w:szCs w:val="24"/>
        </w:rPr>
        <w:t>HCV but if seroconversion occurs, early treatment is highly effective.</w:t>
      </w:r>
    </w:p>
    <w:p w:rsidR="007C17A4" w:rsidRDefault="00F9570E" w:rsidP="00A220B7">
      <w:pPr>
        <w:rPr>
          <w:sz w:val="24"/>
          <w:szCs w:val="24"/>
        </w:rPr>
      </w:pPr>
      <w:r w:rsidRPr="007C19FB">
        <w:rPr>
          <w:sz w:val="24"/>
          <w:szCs w:val="24"/>
        </w:rPr>
        <w:lastRenderedPageBreak/>
        <w:t xml:space="preserve">The recipient is to be advised before attending the Referral Unit, by the Responsible Person/Principal Dentist, of </w:t>
      </w:r>
      <w:r>
        <w:rPr>
          <w:sz w:val="24"/>
          <w:szCs w:val="24"/>
        </w:rPr>
        <w:t>the m</w:t>
      </w:r>
      <w:r w:rsidR="007C17A4">
        <w:rPr>
          <w:sz w:val="24"/>
          <w:szCs w:val="24"/>
        </w:rPr>
        <w:t>ain considerations by medical professionals in the provision of PEP:</w:t>
      </w:r>
    </w:p>
    <w:p w:rsidR="007C17A4" w:rsidRPr="007C17A4" w:rsidRDefault="007C17A4" w:rsidP="007C17A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C17A4">
        <w:rPr>
          <w:sz w:val="24"/>
          <w:szCs w:val="24"/>
        </w:rPr>
        <w:t>Risk Assessment (</w:t>
      </w:r>
      <w:r w:rsidRPr="00F9570E">
        <w:rPr>
          <w:b/>
          <w:sz w:val="24"/>
          <w:szCs w:val="24"/>
        </w:rPr>
        <w:t>Appendix 7</w:t>
      </w:r>
      <w:r w:rsidRPr="007C17A4">
        <w:rPr>
          <w:sz w:val="24"/>
          <w:szCs w:val="24"/>
        </w:rPr>
        <w:t>)</w:t>
      </w:r>
    </w:p>
    <w:p w:rsidR="007C17A4" w:rsidRPr="007C17A4" w:rsidRDefault="007C17A4" w:rsidP="007C17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C17A4">
        <w:rPr>
          <w:sz w:val="24"/>
          <w:szCs w:val="24"/>
        </w:rPr>
        <w:t>Exposure</w:t>
      </w:r>
    </w:p>
    <w:p w:rsidR="007C17A4" w:rsidRPr="007C17A4" w:rsidRDefault="007C17A4" w:rsidP="007C17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C17A4">
        <w:rPr>
          <w:sz w:val="24"/>
          <w:szCs w:val="24"/>
        </w:rPr>
        <w:t>Source</w:t>
      </w:r>
    </w:p>
    <w:p w:rsidR="007C17A4" w:rsidRPr="007C17A4" w:rsidRDefault="007C17A4" w:rsidP="007C17A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C17A4">
        <w:rPr>
          <w:sz w:val="24"/>
          <w:szCs w:val="24"/>
        </w:rPr>
        <w:t>Early administration:</w:t>
      </w:r>
    </w:p>
    <w:p w:rsidR="007C17A4" w:rsidRPr="007C17A4" w:rsidRDefault="007C17A4" w:rsidP="007C17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C17A4">
        <w:rPr>
          <w:sz w:val="24"/>
          <w:szCs w:val="24"/>
        </w:rPr>
        <w:t>Ideally, within 2 hours for HIV but no later than 72 hours</w:t>
      </w:r>
    </w:p>
    <w:p w:rsidR="007C17A4" w:rsidRPr="007C17A4" w:rsidRDefault="007C17A4" w:rsidP="007C17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C17A4">
        <w:rPr>
          <w:sz w:val="24"/>
          <w:szCs w:val="24"/>
        </w:rPr>
        <w:t>Ideally, within 48 hours for HBV and no later than 7 days</w:t>
      </w:r>
    </w:p>
    <w:p w:rsidR="007C17A4" w:rsidRDefault="007C17A4" w:rsidP="007C17A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C17A4">
        <w:rPr>
          <w:sz w:val="24"/>
          <w:szCs w:val="24"/>
        </w:rPr>
        <w:t>Counselling</w:t>
      </w:r>
      <w:r>
        <w:rPr>
          <w:sz w:val="24"/>
          <w:szCs w:val="24"/>
        </w:rPr>
        <w:t xml:space="preserve"> on the risks and benefits of PEP</w:t>
      </w:r>
    </w:p>
    <w:p w:rsidR="00EF78BF" w:rsidRDefault="00EF78BF" w:rsidP="00EF78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Estimated risk of blood borne infection</w:t>
      </w:r>
    </w:p>
    <w:p w:rsidR="00EF78BF" w:rsidRDefault="00EF78BF" w:rsidP="00EF78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Side effects of PEP</w:t>
      </w:r>
      <w:bookmarkStart w:id="0" w:name="_GoBack"/>
      <w:bookmarkEnd w:id="0"/>
    </w:p>
    <w:p w:rsidR="00EF78BF" w:rsidRDefault="00EF78BF" w:rsidP="00EF78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Effects on Insurance Policies</w:t>
      </w:r>
    </w:p>
    <w:p w:rsidR="00EF78BF" w:rsidRPr="007C17A4" w:rsidRDefault="00EF78BF" w:rsidP="00EF78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window period (</w:t>
      </w:r>
      <w:r w:rsidRPr="00F9570E">
        <w:rPr>
          <w:b/>
          <w:sz w:val="24"/>
          <w:szCs w:val="24"/>
        </w:rPr>
        <w:t>Appendix 29</w:t>
      </w:r>
      <w:r>
        <w:rPr>
          <w:sz w:val="24"/>
          <w:szCs w:val="24"/>
        </w:rPr>
        <w:t>)</w:t>
      </w:r>
    </w:p>
    <w:p w:rsidR="007C17A4" w:rsidRPr="007C17A4" w:rsidRDefault="007C17A4" w:rsidP="007C17A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C17A4">
        <w:rPr>
          <w:sz w:val="24"/>
          <w:szCs w:val="24"/>
        </w:rPr>
        <w:t>PEP management</w:t>
      </w:r>
      <w:r w:rsidR="00F9570E">
        <w:rPr>
          <w:sz w:val="24"/>
          <w:szCs w:val="24"/>
        </w:rPr>
        <w:t xml:space="preserve"> </w:t>
      </w:r>
      <w:r w:rsidR="00F9570E" w:rsidRPr="007C19FB">
        <w:rPr>
          <w:sz w:val="24"/>
          <w:szCs w:val="24"/>
        </w:rPr>
        <w:t>(as advised by medical healthcare professionals).</w:t>
      </w:r>
    </w:p>
    <w:sectPr w:rsidR="007C17A4" w:rsidRPr="007C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83" w:rsidRDefault="00275483" w:rsidP="009511C3">
      <w:pPr>
        <w:spacing w:after="0" w:line="240" w:lineRule="auto"/>
      </w:pPr>
      <w:r>
        <w:separator/>
      </w:r>
    </w:p>
  </w:endnote>
  <w:endnote w:type="continuationSeparator" w:id="0">
    <w:p w:rsidR="00275483" w:rsidRDefault="00275483" w:rsidP="0095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83" w:rsidRDefault="00275483" w:rsidP="009511C3">
      <w:pPr>
        <w:spacing w:after="0" w:line="240" w:lineRule="auto"/>
      </w:pPr>
      <w:r>
        <w:separator/>
      </w:r>
    </w:p>
  </w:footnote>
  <w:footnote w:type="continuationSeparator" w:id="0">
    <w:p w:rsidR="00275483" w:rsidRDefault="00275483" w:rsidP="0095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12A"/>
    <w:multiLevelType w:val="hybridMultilevel"/>
    <w:tmpl w:val="EE328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A51"/>
    <w:multiLevelType w:val="hybridMultilevel"/>
    <w:tmpl w:val="E3086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84F"/>
    <w:multiLevelType w:val="hybridMultilevel"/>
    <w:tmpl w:val="5F3AA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54AF"/>
    <w:multiLevelType w:val="hybridMultilevel"/>
    <w:tmpl w:val="E51E654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34EC0"/>
    <w:multiLevelType w:val="hybridMultilevel"/>
    <w:tmpl w:val="B35EB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7007"/>
    <w:multiLevelType w:val="hybridMultilevel"/>
    <w:tmpl w:val="828A8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9"/>
    <w:rsid w:val="001B3168"/>
    <w:rsid w:val="00275483"/>
    <w:rsid w:val="002C2D8C"/>
    <w:rsid w:val="002E52F9"/>
    <w:rsid w:val="00563C13"/>
    <w:rsid w:val="005D00BB"/>
    <w:rsid w:val="007C17A4"/>
    <w:rsid w:val="007C19FB"/>
    <w:rsid w:val="007D68D8"/>
    <w:rsid w:val="009511C3"/>
    <w:rsid w:val="009E4940"/>
    <w:rsid w:val="00A220B7"/>
    <w:rsid w:val="00A93DA7"/>
    <w:rsid w:val="00BF4CC6"/>
    <w:rsid w:val="00D47B65"/>
    <w:rsid w:val="00EF78BF"/>
    <w:rsid w:val="00F9570E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44832-CB23-47DE-951E-26543A8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C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C3"/>
  </w:style>
  <w:style w:type="paragraph" w:styleId="Footer">
    <w:name w:val="footer"/>
    <w:basedOn w:val="Normal"/>
    <w:link w:val="FooterChar"/>
    <w:uiPriority w:val="99"/>
    <w:unhideWhenUsed/>
    <w:rsid w:val="0095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Croke</dc:creator>
  <cp:keywords/>
  <dc:description/>
  <cp:lastModifiedBy>Eamon Croke</cp:lastModifiedBy>
  <cp:revision>6</cp:revision>
  <dcterms:created xsi:type="dcterms:W3CDTF">2016-03-17T19:23:00Z</dcterms:created>
  <dcterms:modified xsi:type="dcterms:W3CDTF">2016-03-29T19:46:00Z</dcterms:modified>
</cp:coreProperties>
</file>